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Вид и наименование проекта муниципального нормативного правового акта: постановление </w:t>
      </w:r>
      <w:r w:rsidR="00E67E01" w:rsidRPr="00114982">
        <w:rPr>
          <w:rFonts w:ascii="Times New Roman" w:hAnsi="Times New Roman" w:cs="Times New Roman"/>
          <w:sz w:val="28"/>
          <w:szCs w:val="28"/>
        </w:rPr>
        <w:t>А</w:t>
      </w:r>
      <w:r w:rsidRPr="00114982">
        <w:rPr>
          <w:rFonts w:ascii="Times New Roman" w:hAnsi="Times New Roman" w:cs="Times New Roman"/>
          <w:sz w:val="28"/>
          <w:szCs w:val="28"/>
        </w:rPr>
        <w:t>дминистрации города Твери «</w:t>
      </w:r>
      <w:r w:rsidRPr="00114982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  <w:r w:rsidR="00E67E01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Pr="00114982">
        <w:rPr>
          <w:rFonts w:ascii="Times New Roman" w:hAnsi="Times New Roman"/>
          <w:bCs/>
          <w:sz w:val="28"/>
          <w:szCs w:val="28"/>
        </w:rPr>
        <w:t>«</w:t>
      </w:r>
      <w:r w:rsidRPr="00114982">
        <w:rPr>
          <w:rFonts w:ascii="Times New Roman" w:hAnsi="Times New Roman"/>
          <w:sz w:val="28"/>
          <w:szCs w:val="28"/>
          <w:lang w:eastAsia="ru-RU"/>
        </w:rPr>
        <w:t xml:space="preserve"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</w:t>
      </w:r>
      <w:r w:rsidRPr="009974FF">
        <w:rPr>
          <w:rFonts w:ascii="Times New Roman" w:hAnsi="Times New Roman" w:cs="Times New Roman"/>
          <w:sz w:val="28"/>
          <w:szCs w:val="28"/>
          <w:lang w:eastAsia="ru-RU"/>
        </w:rPr>
        <w:t>объектов, в том числе объектов по оказанию услуг, на территории города Твери</w:t>
      </w:r>
      <w:r w:rsidRPr="009974FF">
        <w:rPr>
          <w:rFonts w:ascii="Times New Roman" w:hAnsi="Times New Roman" w:cs="Times New Roman"/>
          <w:bCs/>
          <w:sz w:val="28"/>
          <w:szCs w:val="28"/>
        </w:rPr>
        <w:t>»</w:t>
      </w:r>
      <w:r w:rsidR="009974FF" w:rsidRPr="009974FF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Pr="009974F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41480" w:rsidRPr="009974FF" w:rsidRDefault="00D41480" w:rsidP="009974F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 xml:space="preserve">1.3. Предполагаемая дата вступления в силу муниципального нормативного правового акта: </w:t>
      </w:r>
      <w:r w:rsidR="00123F37">
        <w:rPr>
          <w:rFonts w:ascii="Times New Roman" w:hAnsi="Times New Roman" w:cs="Times New Roman"/>
          <w:sz w:val="28"/>
          <w:szCs w:val="28"/>
        </w:rPr>
        <w:t>май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20</w:t>
      </w:r>
      <w:r w:rsidR="00BE1633" w:rsidRPr="009974FF">
        <w:rPr>
          <w:rFonts w:ascii="Times New Roman" w:hAnsi="Times New Roman" w:cs="Times New Roman"/>
          <w:sz w:val="28"/>
          <w:szCs w:val="28"/>
        </w:rPr>
        <w:t>2</w:t>
      </w:r>
      <w:r w:rsidR="008A3486">
        <w:rPr>
          <w:rFonts w:ascii="Times New Roman" w:hAnsi="Times New Roman" w:cs="Times New Roman"/>
          <w:sz w:val="28"/>
          <w:szCs w:val="28"/>
        </w:rPr>
        <w:t>2</w:t>
      </w:r>
      <w:r w:rsidRPr="009974F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F1497" w:rsidRPr="00123F37" w:rsidRDefault="000F1497" w:rsidP="00123F37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>1.</w:t>
      </w:r>
      <w:r w:rsidR="008247D2" w:rsidRPr="009974F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9974FF">
        <w:rPr>
          <w:rFonts w:ascii="Times New Roman" w:hAnsi="Times New Roman" w:cs="Times New Roman"/>
          <w:sz w:val="28"/>
          <w:szCs w:val="28"/>
        </w:rPr>
        <w:t>ы</w:t>
      </w:r>
      <w:r w:rsidR="000B08D9" w:rsidRPr="009974FF">
        <w:rPr>
          <w:rFonts w:ascii="Times New Roman" w:hAnsi="Times New Roman" w:cs="Times New Roman"/>
          <w:sz w:val="28"/>
          <w:szCs w:val="28"/>
        </w:rPr>
        <w:t>,</w:t>
      </w:r>
      <w:r w:rsidR="00126911" w:rsidRPr="009974F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9974FF">
        <w:rPr>
          <w:rFonts w:ascii="Times New Roman" w:hAnsi="Times New Roman" w:cs="Times New Roman"/>
          <w:sz w:val="28"/>
          <w:szCs w:val="28"/>
        </w:rPr>
        <w:t xml:space="preserve"> </w:t>
      </w:r>
      <w:r w:rsidRPr="00123F37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123F37" w:rsidRPr="00123F37" w:rsidRDefault="008A3486" w:rsidP="00123F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23F37">
        <w:rPr>
          <w:rFonts w:ascii="Times New Roman" w:eastAsiaTheme="minorHAnsi" w:hAnsi="Times New Roman"/>
          <w:sz w:val="28"/>
          <w:szCs w:val="28"/>
        </w:rPr>
        <w:t xml:space="preserve">- </w:t>
      </w:r>
      <w:r w:rsidR="00123F37" w:rsidRPr="00123F37">
        <w:rPr>
          <w:rFonts w:ascii="Times New Roman" w:eastAsiaTheme="minorHAnsi" w:hAnsi="Times New Roman"/>
          <w:sz w:val="28"/>
          <w:szCs w:val="28"/>
        </w:rPr>
        <w:t xml:space="preserve">В соответствии с </w:t>
      </w:r>
      <w:r w:rsidR="00123F37" w:rsidRPr="00123F37">
        <w:rPr>
          <w:rFonts w:ascii="Times New Roman" w:hAnsi="Times New Roman"/>
          <w:sz w:val="28"/>
          <w:szCs w:val="28"/>
        </w:rPr>
        <w:t>постановлением Администрации города Твери от 31.03.2022 № 271 «</w:t>
      </w:r>
      <w:r w:rsidR="00123F37" w:rsidRPr="00123F37">
        <w:rPr>
          <w:rFonts w:ascii="Times New Roman" w:hAnsi="Times New Roman"/>
          <w:spacing w:val="-10"/>
          <w:sz w:val="28"/>
          <w:szCs w:val="28"/>
        </w:rPr>
        <w:t xml:space="preserve">О признании утратившими силу отдельных постановлений Администрации города Твери», </w:t>
      </w:r>
      <w:r w:rsidR="00123F37" w:rsidRPr="00123F37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="00123F37" w:rsidRPr="00123F37">
        <w:rPr>
          <w:rFonts w:ascii="Times New Roman" w:hAnsi="Times New Roman"/>
          <w:spacing w:val="-10"/>
          <w:sz w:val="28"/>
          <w:szCs w:val="28"/>
        </w:rPr>
        <w:t>от 22.03.2016 № 466 «Об утверждении Порядка согласования архитектурно-</w:t>
      </w:r>
      <w:proofErr w:type="gramStart"/>
      <w:r w:rsidR="00123F37" w:rsidRPr="00123F37">
        <w:rPr>
          <w:rFonts w:ascii="Times New Roman" w:hAnsi="Times New Roman"/>
          <w:spacing w:val="-10"/>
          <w:sz w:val="28"/>
          <w:szCs w:val="28"/>
        </w:rPr>
        <w:t>художественного проекта</w:t>
      </w:r>
      <w:proofErr w:type="gramEnd"/>
      <w:r w:rsidR="00123F37" w:rsidRPr="00123F37">
        <w:rPr>
          <w:rFonts w:ascii="Times New Roman" w:hAnsi="Times New Roman"/>
          <w:spacing w:val="-10"/>
          <w:sz w:val="28"/>
          <w:szCs w:val="28"/>
        </w:rPr>
        <w:t xml:space="preserve"> нестационарного торгового объекта на территории города Твери» </w:t>
      </w:r>
      <w:r w:rsidR="00123F37" w:rsidRPr="00123F37">
        <w:rPr>
          <w:rFonts w:ascii="Times New Roman" w:hAnsi="Times New Roman"/>
          <w:sz w:val="28"/>
          <w:szCs w:val="28"/>
        </w:rPr>
        <w:t>признано утратившим силу</w:t>
      </w:r>
      <w:r w:rsidR="00123F37" w:rsidRPr="00123F37">
        <w:rPr>
          <w:rFonts w:ascii="Times New Roman" w:eastAsiaTheme="minorHAnsi" w:hAnsi="Times New Roman"/>
          <w:sz w:val="28"/>
          <w:szCs w:val="28"/>
        </w:rPr>
        <w:t>.</w:t>
      </w:r>
    </w:p>
    <w:p w:rsidR="008A3486" w:rsidRPr="00123F37" w:rsidRDefault="00123F37" w:rsidP="00123F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3F37">
        <w:rPr>
          <w:rFonts w:ascii="Times New Roman" w:eastAsiaTheme="minorHAnsi" w:hAnsi="Times New Roman"/>
          <w:sz w:val="28"/>
          <w:szCs w:val="28"/>
        </w:rPr>
        <w:t xml:space="preserve">Предлагаемый проект нормативного правового акта предусматривает изменение действующего правового регулирования </w:t>
      </w:r>
      <w:r w:rsidRPr="00123F37">
        <w:rPr>
          <w:rFonts w:ascii="Times New Roman" w:hAnsi="Times New Roman"/>
          <w:sz w:val="28"/>
          <w:szCs w:val="28"/>
        </w:rPr>
        <w:t>правоотношений, возникающих между уполномоченным органом и субъектами предпринимательства при исполнении договора на право размещения нестационарного торгового объекта, в части соблюдения требований такого договора относительно технических характеристик размещаемого торгового объекта (киосков, павильонов, отдельно стоящих сезонных кафе, сезонных кафе при стационарных объектах общественного питания), в том числе его внешнего вида и параметров</w:t>
      </w:r>
      <w:r w:rsidR="008A3486" w:rsidRPr="00123F37">
        <w:rPr>
          <w:rFonts w:ascii="Times New Roman" w:eastAsiaTheme="minorHAnsi" w:hAnsi="Times New Roman"/>
          <w:sz w:val="28"/>
          <w:szCs w:val="28"/>
        </w:rPr>
        <w:t xml:space="preserve">.  </w:t>
      </w:r>
    </w:p>
    <w:p w:rsidR="000F1497" w:rsidRPr="00AB1A09" w:rsidRDefault="00126911" w:rsidP="005D42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486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8A3486">
        <w:rPr>
          <w:rFonts w:ascii="Times New Roman" w:hAnsi="Times New Roman"/>
          <w:sz w:val="28"/>
          <w:szCs w:val="28"/>
        </w:rPr>
        <w:t xml:space="preserve"> предлагаемого правового регулирования</w:t>
      </w:r>
      <w:r w:rsidR="000F1497" w:rsidRPr="00AB1A09">
        <w:rPr>
          <w:rFonts w:ascii="Times New Roman" w:hAnsi="Times New Roman"/>
          <w:sz w:val="28"/>
          <w:szCs w:val="28"/>
        </w:rPr>
        <w:t>:</w:t>
      </w:r>
    </w:p>
    <w:p w:rsidR="001753D5" w:rsidRPr="008A3486" w:rsidRDefault="00AB1A09" w:rsidP="005D42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486">
        <w:rPr>
          <w:rFonts w:ascii="Times New Roman" w:eastAsiaTheme="minorHAnsi" w:hAnsi="Times New Roman"/>
          <w:sz w:val="28"/>
          <w:szCs w:val="28"/>
        </w:rPr>
        <w:t xml:space="preserve">- </w:t>
      </w:r>
      <w:r w:rsidR="008A3486" w:rsidRPr="008A3486">
        <w:rPr>
          <w:rFonts w:ascii="Times New Roman" w:eastAsiaTheme="minorHAnsi" w:hAnsi="Times New Roman"/>
          <w:sz w:val="28"/>
          <w:szCs w:val="28"/>
        </w:rPr>
        <w:t xml:space="preserve">совершенствование </w:t>
      </w:r>
      <w:r w:rsidR="008A3486" w:rsidRPr="008A3486">
        <w:rPr>
          <w:rFonts w:ascii="Times New Roman" w:hAnsi="Times New Roman"/>
          <w:sz w:val="28"/>
          <w:szCs w:val="28"/>
        </w:rPr>
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Pr="008A3486">
        <w:rPr>
          <w:rFonts w:ascii="Times New Roman" w:hAnsi="Times New Roman"/>
          <w:sz w:val="28"/>
          <w:szCs w:val="28"/>
        </w:rPr>
        <w:t>.</w:t>
      </w:r>
      <w:r w:rsidR="001753D5" w:rsidRPr="008A3486">
        <w:rPr>
          <w:rFonts w:ascii="Times New Roman" w:hAnsi="Times New Roman"/>
          <w:sz w:val="28"/>
          <w:szCs w:val="28"/>
        </w:rPr>
        <w:t xml:space="preserve"> </w:t>
      </w:r>
    </w:p>
    <w:p w:rsidR="000B08D9" w:rsidRPr="00114982" w:rsidRDefault="000B08D9" w:rsidP="005D425A">
      <w:pPr>
        <w:pStyle w:val="ConsPlusNonformat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581CDF" w:rsidRDefault="00581CDF" w:rsidP="00581C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23F37">
        <w:rPr>
          <w:rFonts w:ascii="Times New Roman" w:eastAsiaTheme="minorHAnsi" w:hAnsi="Times New Roman"/>
          <w:sz w:val="28"/>
          <w:szCs w:val="28"/>
        </w:rPr>
        <w:t xml:space="preserve">Предлагаемый проект нормативного правового акта предусматривает изменение действующего правового регулирования </w:t>
      </w:r>
      <w:r w:rsidRPr="00123F37">
        <w:rPr>
          <w:rFonts w:ascii="Times New Roman" w:hAnsi="Times New Roman"/>
          <w:sz w:val="28"/>
          <w:szCs w:val="28"/>
        </w:rPr>
        <w:t xml:space="preserve">правоотношений, возникающих между уполномоченным органом и субъектами предпринимательства при исполнении договора на право размещения нестационарного торгового объекта, в части соблюдения требований такого договора относительно технических характеристик размещаемого торгового </w:t>
      </w:r>
      <w:r w:rsidRPr="00123F37">
        <w:rPr>
          <w:rFonts w:ascii="Times New Roman" w:hAnsi="Times New Roman"/>
          <w:sz w:val="28"/>
          <w:szCs w:val="28"/>
        </w:rPr>
        <w:lastRenderedPageBreak/>
        <w:t>объекта (киосков, павильонов, отдельно стоящих сезонных кафе, сезонных кафе при стационарных объектах общественного питания), в том числе его внешнего вида и параметров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A18AF" w:rsidRPr="00114982" w:rsidRDefault="000F1497" w:rsidP="00581C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8A3486">
        <w:rPr>
          <w:rFonts w:ascii="Times New Roman" w:hAnsi="Times New Roman" w:cs="Times New Roman"/>
          <w:sz w:val="28"/>
          <w:szCs w:val="28"/>
          <w:u w:val="single"/>
        </w:rPr>
        <w:t>36-</w:t>
      </w:r>
      <w:r w:rsidR="008A3486" w:rsidRPr="008A3486">
        <w:rPr>
          <w:rFonts w:ascii="Times New Roman" w:hAnsi="Times New Roman" w:cs="Times New Roman"/>
          <w:sz w:val="28"/>
          <w:szCs w:val="28"/>
          <w:u w:val="single"/>
        </w:rPr>
        <w:t>14-12</w:t>
      </w:r>
      <w:r w:rsidR="008A348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A3486" w:rsidRPr="008A3486">
        <w:rPr>
          <w:rFonts w:ascii="Times New Roman" w:hAnsi="Times New Roman"/>
          <w:color w:val="000000"/>
          <w:sz w:val="28"/>
          <w:szCs w:val="28"/>
          <w:u w:val="single"/>
        </w:rPr>
        <w:t>(доп. 2231)</w:t>
      </w:r>
      <w:r w:rsidR="000855D3" w:rsidRPr="008A3486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0A7F27" w:rsidRPr="00123F37" w:rsidRDefault="000A7F27" w:rsidP="000A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123F37">
        <w:rPr>
          <w:rFonts w:ascii="Times New Roman" w:eastAsiaTheme="minorHAnsi" w:hAnsi="Times New Roman"/>
          <w:sz w:val="28"/>
          <w:szCs w:val="28"/>
        </w:rPr>
        <w:t xml:space="preserve">- В соответствии с </w:t>
      </w:r>
      <w:r w:rsidRPr="00123F37">
        <w:rPr>
          <w:rFonts w:ascii="Times New Roman" w:hAnsi="Times New Roman"/>
          <w:sz w:val="28"/>
          <w:szCs w:val="28"/>
        </w:rPr>
        <w:t>постановлением Администрации города Твери от 31.03.2022 № 271 «</w:t>
      </w:r>
      <w:r w:rsidRPr="00123F37">
        <w:rPr>
          <w:rFonts w:ascii="Times New Roman" w:hAnsi="Times New Roman"/>
          <w:spacing w:val="-10"/>
          <w:sz w:val="28"/>
          <w:szCs w:val="28"/>
        </w:rPr>
        <w:t xml:space="preserve">О признании утратившими силу отдельных постановлений Администрации города Твери», </w:t>
      </w:r>
      <w:r w:rsidRPr="00123F37">
        <w:rPr>
          <w:rFonts w:ascii="Times New Roman" w:hAnsi="Times New Roman"/>
          <w:sz w:val="28"/>
          <w:szCs w:val="28"/>
        </w:rPr>
        <w:t xml:space="preserve">постановление Администрации города Твери </w:t>
      </w:r>
      <w:r w:rsidRPr="00123F37">
        <w:rPr>
          <w:rFonts w:ascii="Times New Roman" w:hAnsi="Times New Roman"/>
          <w:spacing w:val="-10"/>
          <w:sz w:val="28"/>
          <w:szCs w:val="28"/>
        </w:rPr>
        <w:t>от 22.03.2016 № 466 «Об утверждении Порядка согласования архитектурно-</w:t>
      </w:r>
      <w:proofErr w:type="gramStart"/>
      <w:r w:rsidRPr="00123F37">
        <w:rPr>
          <w:rFonts w:ascii="Times New Roman" w:hAnsi="Times New Roman"/>
          <w:spacing w:val="-10"/>
          <w:sz w:val="28"/>
          <w:szCs w:val="28"/>
        </w:rPr>
        <w:t>художественного проекта</w:t>
      </w:r>
      <w:proofErr w:type="gramEnd"/>
      <w:r w:rsidRPr="00123F37">
        <w:rPr>
          <w:rFonts w:ascii="Times New Roman" w:hAnsi="Times New Roman"/>
          <w:spacing w:val="-10"/>
          <w:sz w:val="28"/>
          <w:szCs w:val="28"/>
        </w:rPr>
        <w:t xml:space="preserve"> нестационарного торгового объекта на территории города Твери» </w:t>
      </w:r>
      <w:r w:rsidRPr="00123F37">
        <w:rPr>
          <w:rFonts w:ascii="Times New Roman" w:hAnsi="Times New Roman"/>
          <w:sz w:val="28"/>
          <w:szCs w:val="28"/>
        </w:rPr>
        <w:t>признано утратившим силу</w:t>
      </w:r>
      <w:r w:rsidRPr="00123F37">
        <w:rPr>
          <w:rFonts w:ascii="Times New Roman" w:eastAsiaTheme="minorHAnsi" w:hAnsi="Times New Roman"/>
          <w:sz w:val="28"/>
          <w:szCs w:val="28"/>
        </w:rPr>
        <w:t>.</w:t>
      </w:r>
    </w:p>
    <w:p w:rsidR="00B25CCB" w:rsidRPr="00AB1A09" w:rsidRDefault="000A7F27" w:rsidP="000A7F2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123F37">
        <w:rPr>
          <w:rFonts w:ascii="Times New Roman" w:eastAsiaTheme="minorHAnsi" w:hAnsi="Times New Roman"/>
          <w:sz w:val="28"/>
          <w:szCs w:val="28"/>
        </w:rPr>
        <w:t xml:space="preserve">Предлагаемый проект нормативного правового акта предусматривает изменение действующего правового регулирования </w:t>
      </w:r>
      <w:r w:rsidRPr="00123F37">
        <w:rPr>
          <w:rFonts w:ascii="Times New Roman" w:hAnsi="Times New Roman"/>
          <w:sz w:val="28"/>
          <w:szCs w:val="28"/>
        </w:rPr>
        <w:t>правоотношений, возникающих между уполномоченным органом и субъектами предпринимательства при исполнении договора на право размещения нестационарного торгового объекта, в части соблюдения требований такого договора относительно технических характеристик размещаемого торгового объекта (киосков, павильонов, отдельно стоящих сезонных кафе, сезонных кафе при стационарных объектах общественного питания), в том числе его внешнего вида и параметров</w:t>
      </w:r>
      <w:r w:rsidR="000D41AC" w:rsidRPr="00AB1A0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proofErr w:type="gramEnd"/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данные департамента </w:t>
      </w:r>
      <w:r w:rsidR="0073653B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администрации города Твери. Для устранения возникшей проблемы подготовлен рассматриваемый проект постановления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lastRenderedPageBreak/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34382C" w:rsidRPr="00114982">
        <w:rPr>
          <w:rFonts w:ascii="Times New Roman" w:hAnsi="Times New Roman"/>
          <w:sz w:val="28"/>
          <w:szCs w:val="28"/>
        </w:rPr>
        <w:t>негативные эффекты отсутствуют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r w:rsidR="000B19D3" w:rsidRPr="00114982">
        <w:rPr>
          <w:rFonts w:ascii="Times New Roman" w:hAnsi="Times New Roman"/>
          <w:sz w:val="28"/>
          <w:szCs w:val="28"/>
        </w:rPr>
        <w:t>п</w:t>
      </w:r>
      <w:r w:rsidR="00B86EED" w:rsidRPr="00114982">
        <w:rPr>
          <w:rFonts w:ascii="Times New Roman" w:hAnsi="Times New Roman"/>
          <w:sz w:val="28"/>
          <w:szCs w:val="28"/>
        </w:rPr>
        <w:t>остановлени</w:t>
      </w:r>
      <w:r w:rsidR="000B19D3" w:rsidRPr="00114982">
        <w:rPr>
          <w:rFonts w:ascii="Times New Roman" w:hAnsi="Times New Roman"/>
          <w:sz w:val="28"/>
          <w:szCs w:val="28"/>
        </w:rPr>
        <w:t>я</w:t>
      </w:r>
      <w:r w:rsidR="00B86EED" w:rsidRPr="00114982">
        <w:rPr>
          <w:rFonts w:ascii="Times New Roman" w:hAnsi="Times New Roman"/>
          <w:sz w:val="28"/>
          <w:szCs w:val="28"/>
        </w:rPr>
        <w:t xml:space="preserve"> </w:t>
      </w:r>
      <w:r w:rsidR="00131E13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</w:t>
      </w:r>
      <w:r w:rsidR="007C1415" w:rsidRPr="000A7F27">
        <w:rPr>
          <w:rFonts w:ascii="Times New Roman" w:hAnsi="Times New Roman"/>
          <w:sz w:val="28"/>
          <w:szCs w:val="28"/>
        </w:rPr>
        <w:t>не изучался</w:t>
      </w:r>
      <w:r w:rsidR="000855D3" w:rsidRPr="000A7F27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 w:cs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3544"/>
        <w:gridCol w:w="3685"/>
      </w:tblGrid>
      <w:tr w:rsidR="000F1497" w:rsidRPr="00114982" w:rsidTr="000A7F2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0A7F27">
        <w:trPr>
          <w:trHeight w:val="1627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54134E" w:rsidRDefault="00AB1A09" w:rsidP="007C1415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54134E"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1415"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7C1415" w:rsidRPr="0054134E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094C08" w:rsidRPr="00114982" w:rsidRDefault="000F1497" w:rsidP="00094C08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3.4. Действующие нормати</w:t>
      </w:r>
      <w:r w:rsidR="00CB69A0" w:rsidRPr="00114982">
        <w:rPr>
          <w:rFonts w:ascii="Times New Roman" w:hAnsi="Times New Roman" w:cs="Times New Roman"/>
          <w:sz w:val="28"/>
          <w:szCs w:val="28"/>
        </w:rPr>
        <w:t xml:space="preserve">вные правовые акты, поручения, </w:t>
      </w:r>
      <w:r w:rsidRPr="00114982">
        <w:rPr>
          <w:rFonts w:ascii="Times New Roman" w:hAnsi="Times New Roman" w:cs="Times New Roman"/>
          <w:sz w:val="28"/>
          <w:szCs w:val="28"/>
        </w:rPr>
        <w:t>другие решения,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из  которых вытекает необходимость разраб</w:t>
      </w:r>
      <w:r w:rsidR="00017946" w:rsidRPr="00114982">
        <w:rPr>
          <w:rFonts w:ascii="Times New Roman" w:hAnsi="Times New Roman" w:cs="Times New Roman"/>
          <w:sz w:val="28"/>
          <w:szCs w:val="28"/>
        </w:rPr>
        <w:t xml:space="preserve">отки предлагаемого правового </w:t>
      </w:r>
      <w:r w:rsidRPr="00114982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указанных целей:</w:t>
      </w:r>
      <w:r w:rsidR="00AE08EB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закон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от </w:t>
      </w:r>
      <w:r w:rsidR="00601294" w:rsidRPr="00114982">
        <w:rPr>
          <w:rFonts w:ascii="Times New Roman" w:hAnsi="Times New Roman" w:cs="Times New Roman"/>
          <w:sz w:val="28"/>
          <w:szCs w:val="28"/>
        </w:rPr>
        <w:t>06.10.2003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 № </w:t>
      </w:r>
      <w:r w:rsidR="00601294" w:rsidRPr="00114982">
        <w:rPr>
          <w:rFonts w:ascii="Times New Roman" w:hAnsi="Times New Roman" w:cs="Times New Roman"/>
          <w:sz w:val="28"/>
          <w:szCs w:val="28"/>
        </w:rPr>
        <w:t>131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-ФЗ «Об </w:t>
      </w:r>
      <w:r w:rsidR="00601294" w:rsidRPr="00114982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местного самоуправления в Российской </w:t>
      </w:r>
      <w:r w:rsidR="00043131" w:rsidRPr="00114982">
        <w:rPr>
          <w:rFonts w:ascii="Times New Roman" w:hAnsi="Times New Roman" w:cs="Times New Roman"/>
          <w:sz w:val="28"/>
          <w:szCs w:val="28"/>
        </w:rPr>
        <w:t xml:space="preserve">Федерации»,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Федеральный закон от 28.12.2009 № 381-ФЗ «Об основах государственного регулирования торговой деятельности в Российской Федерации»</w:t>
      </w:r>
      <w:r w:rsidR="00094C08" w:rsidRPr="00114982">
        <w:rPr>
          <w:rFonts w:ascii="Times New Roman" w:hAnsi="Times New Roman" w:cs="Times New Roman"/>
          <w:sz w:val="28"/>
          <w:szCs w:val="28"/>
        </w:rPr>
        <w:t>;</w:t>
      </w:r>
      <w:r w:rsidR="00094C08" w:rsidRPr="00114982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B86EED" w:rsidRPr="00114982">
        <w:rPr>
          <w:rFonts w:ascii="Times New Roman" w:hAnsi="Times New Roman"/>
          <w:sz w:val="28"/>
          <w:szCs w:val="28"/>
        </w:rPr>
        <w:t xml:space="preserve">постановление </w:t>
      </w:r>
      <w:r w:rsidR="00940A9B" w:rsidRPr="00114982">
        <w:rPr>
          <w:rFonts w:ascii="Times New Roman" w:hAnsi="Times New Roman"/>
          <w:sz w:val="28"/>
          <w:szCs w:val="28"/>
        </w:rPr>
        <w:t>А</w:t>
      </w:r>
      <w:r w:rsidR="00B86EED" w:rsidRPr="00114982">
        <w:rPr>
          <w:rFonts w:ascii="Times New Roman" w:hAnsi="Times New Roman"/>
          <w:sz w:val="28"/>
          <w:szCs w:val="28"/>
        </w:rPr>
        <w:t xml:space="preserve">дминистрации города Твери от 15.05.2015 № 672 </w:t>
      </w:r>
      <w:r w:rsidR="00B86EED" w:rsidRPr="00114982">
        <w:rPr>
          <w:rFonts w:ascii="Times New Roman" w:hAnsi="Times New Roman"/>
          <w:bCs/>
          <w:sz w:val="28"/>
          <w:szCs w:val="28"/>
        </w:rPr>
        <w:t>«</w:t>
      </w:r>
      <w:r w:rsidR="00B86EED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86EED" w:rsidRPr="00114982">
        <w:rPr>
          <w:rFonts w:ascii="Times New Roman" w:hAnsi="Times New Roman"/>
          <w:bCs/>
          <w:sz w:val="28"/>
          <w:szCs w:val="28"/>
        </w:rPr>
        <w:t>»</w:t>
      </w:r>
      <w:r w:rsidR="000A7F27">
        <w:rPr>
          <w:rFonts w:ascii="Times New Roman" w:hAnsi="Times New Roman"/>
          <w:bCs/>
          <w:sz w:val="28"/>
          <w:szCs w:val="28"/>
        </w:rPr>
        <w:t xml:space="preserve">; </w:t>
      </w:r>
      <w:r w:rsidR="000A7F27" w:rsidRPr="00123F37">
        <w:rPr>
          <w:rFonts w:ascii="Times New Roman" w:hAnsi="Times New Roman" w:cs="Times New Roman"/>
          <w:sz w:val="28"/>
          <w:szCs w:val="28"/>
        </w:rPr>
        <w:t>постановление Администрации города Твери от 31.03.2022 № 271 «</w:t>
      </w:r>
      <w:r w:rsidR="000A7F27" w:rsidRPr="00123F37">
        <w:rPr>
          <w:rFonts w:ascii="Times New Roman" w:hAnsi="Times New Roman" w:cs="Times New Roman"/>
          <w:spacing w:val="-10"/>
          <w:sz w:val="28"/>
          <w:szCs w:val="28"/>
        </w:rPr>
        <w:t>О признании утратившими силу отдельных постановлений Администрации города Твери»</w:t>
      </w:r>
      <w:r w:rsidR="00094C08" w:rsidRPr="00114982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0A7F27" w:rsidRDefault="000A7F2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946"/>
        <w:gridCol w:w="3119"/>
        <w:gridCol w:w="2551"/>
        <w:gridCol w:w="2268"/>
      </w:tblGrid>
      <w:tr w:rsidR="000F1497" w:rsidRPr="00114982" w:rsidTr="000A7F2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0A7F27"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54134E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4134E">
              <w:rPr>
                <w:rFonts w:ascii="Times New Roman" w:hAnsi="Times New Roman"/>
                <w:sz w:val="24"/>
                <w:szCs w:val="24"/>
              </w:rPr>
              <w:t>Цель 1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5413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1415" w:rsidRPr="0054134E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</w:t>
            </w:r>
            <w:r w:rsidR="007C1415" w:rsidRPr="0054134E">
              <w:rPr>
                <w:rFonts w:ascii="Times New Roman" w:hAnsi="Times New Roman"/>
                <w:sz w:val="24"/>
                <w:szCs w:val="24"/>
              </w:rPr>
              <w:t>Порядка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3545"/>
      </w:tblGrid>
      <w:tr w:rsidR="000F1497" w:rsidRPr="00114982" w:rsidTr="000A7F2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 w:rsidTr="000A7F2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</w:p>
        </w:tc>
      </w:tr>
      <w:tr w:rsidR="00CB69A0" w:rsidRPr="00114982" w:rsidTr="000A7F27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5.3. 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Функция (полномочие, обязанность или право)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6.5. Источники данных: проект постановления.</w:t>
      </w:r>
    </w:p>
    <w:p w:rsidR="00CB69A0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F27" w:rsidRDefault="000A7F2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F27" w:rsidRDefault="000A7F2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F27" w:rsidRDefault="000A7F2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F27" w:rsidRDefault="000A7F2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7F27" w:rsidRPr="00114982" w:rsidRDefault="000A7F2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0A7F27">
        <w:trPr>
          <w:trHeight w:val="6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0A7F27">
        <w:trPr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постановления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5A75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A7F27" w:rsidRPr="00114982" w:rsidRDefault="000A7F2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6F5A75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A81C1A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F21F6" w:rsidRPr="00114982">
        <w:rPr>
          <w:rFonts w:ascii="Times New Roman" w:eastAsiaTheme="minorHAnsi" w:hAnsi="Times New Roman" w:cs="Times New Roman"/>
          <w:bCs/>
          <w:sz w:val="28"/>
          <w:szCs w:val="28"/>
        </w:rPr>
        <w:t>Федеральным законом от 28.12.2009 № 381-ФЗ «Об основах государственного регулирования торговой деятельности в Российской Федерации»</w:t>
      </w:r>
      <w:r w:rsidR="00F3267F" w:rsidRPr="00114982">
        <w:rPr>
          <w:rFonts w:ascii="Times New Roman" w:hAnsi="Times New Roman" w:cs="Times New Roman"/>
          <w:sz w:val="28"/>
          <w:szCs w:val="28"/>
        </w:rPr>
        <w:t>;</w:t>
      </w:r>
      <w:r w:rsidR="00BF21F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4C2AE6" w:rsidRPr="00114982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364A93" w:rsidRPr="00114982">
        <w:rPr>
          <w:rFonts w:ascii="Times New Roman" w:hAnsi="Times New Roman" w:cs="Times New Roman"/>
          <w:sz w:val="28"/>
          <w:szCs w:val="28"/>
        </w:rPr>
        <w:t>А</w:t>
      </w:r>
      <w:r w:rsidR="004C2AE6" w:rsidRPr="00114982">
        <w:rPr>
          <w:rFonts w:ascii="Times New Roman" w:hAnsi="Times New Roman" w:cs="Times New Roman"/>
          <w:sz w:val="28"/>
          <w:szCs w:val="28"/>
        </w:rPr>
        <w:t>дминист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рации города Твери </w:t>
      </w:r>
      <w:r w:rsidR="00BE7F06" w:rsidRPr="00114982">
        <w:rPr>
          <w:rFonts w:ascii="Times New Roman" w:hAnsi="Times New Roman"/>
          <w:sz w:val="28"/>
          <w:szCs w:val="28"/>
        </w:rPr>
        <w:t xml:space="preserve">от 15.05.2015 № 672 </w:t>
      </w:r>
      <w:r w:rsidR="00BE7F06" w:rsidRPr="00114982">
        <w:rPr>
          <w:rFonts w:ascii="Times New Roman" w:hAnsi="Times New Roman"/>
          <w:bCs/>
          <w:sz w:val="28"/>
          <w:szCs w:val="28"/>
        </w:rPr>
        <w:t>«</w:t>
      </w:r>
      <w:r w:rsidR="00BE7F06" w:rsidRPr="00114982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E7F06" w:rsidRPr="00114982">
        <w:rPr>
          <w:rFonts w:ascii="Times New Roman" w:hAnsi="Times New Roman"/>
          <w:bCs/>
          <w:sz w:val="28"/>
          <w:szCs w:val="28"/>
        </w:rPr>
        <w:t>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3E53F7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0A7F27" w:rsidRDefault="000F1497" w:rsidP="003E53F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F27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0A7F27">
        <w:rPr>
          <w:rFonts w:ascii="Times New Roman" w:hAnsi="Times New Roman"/>
          <w:sz w:val="28"/>
          <w:szCs w:val="28"/>
        </w:rPr>
        <w:t xml:space="preserve">мого варианта решения проблемы: </w:t>
      </w:r>
    </w:p>
    <w:p w:rsidR="000A7F27" w:rsidRPr="000A7F27" w:rsidRDefault="000A7F27" w:rsidP="000A7F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F27">
        <w:rPr>
          <w:rFonts w:ascii="Times New Roman" w:hAnsi="Times New Roman" w:cs="Times New Roman"/>
          <w:sz w:val="28"/>
          <w:szCs w:val="28"/>
        </w:rPr>
        <w:t xml:space="preserve">Представленным проектом постановления Администрации города Твери предлагается внести изменения в </w:t>
      </w:r>
      <w:r w:rsidRPr="000A7F27">
        <w:rPr>
          <w:rFonts w:ascii="Times New Roman" w:hAnsi="Times New Roman" w:cs="Times New Roman"/>
          <w:bCs/>
          <w:sz w:val="28"/>
          <w:szCs w:val="28"/>
        </w:rPr>
        <w:t xml:space="preserve">Порядок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утвержденный </w:t>
      </w:r>
      <w:r w:rsidRPr="000A7F2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города Твери от </w:t>
      </w:r>
      <w:r w:rsidRPr="000A7F27">
        <w:rPr>
          <w:rFonts w:ascii="Times New Roman" w:hAnsi="Times New Roman" w:cs="Times New Roman"/>
          <w:bCs/>
          <w:sz w:val="28"/>
          <w:szCs w:val="28"/>
        </w:rPr>
        <w:t>15.05.2015 № 672</w:t>
      </w:r>
      <w:r w:rsidRPr="000A7F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A7F27" w:rsidRPr="000A7F27" w:rsidRDefault="000A7F27" w:rsidP="000A7F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7F27">
        <w:rPr>
          <w:rFonts w:ascii="Times New Roman" w:hAnsi="Times New Roman"/>
          <w:sz w:val="28"/>
          <w:szCs w:val="28"/>
        </w:rPr>
        <w:lastRenderedPageBreak/>
        <w:t>Внесение предлагаемых изменений обусловлено принятием постановления Администрации города Твери от 31.03.2022 № 271 «</w:t>
      </w:r>
      <w:r w:rsidRPr="000A7F27">
        <w:rPr>
          <w:rFonts w:ascii="Times New Roman" w:hAnsi="Times New Roman"/>
          <w:spacing w:val="-10"/>
          <w:sz w:val="28"/>
          <w:szCs w:val="28"/>
        </w:rPr>
        <w:t xml:space="preserve">О признании утратившими силу отдельных постановлений Администрации города Твери», </w:t>
      </w:r>
      <w:r w:rsidRPr="000A7F27">
        <w:rPr>
          <w:rFonts w:ascii="Times New Roman" w:hAnsi="Times New Roman"/>
          <w:sz w:val="28"/>
          <w:szCs w:val="28"/>
        </w:rPr>
        <w:t xml:space="preserve">в соответствии с которым постановление Администрации города Твери </w:t>
      </w:r>
      <w:r w:rsidRPr="000A7F27">
        <w:rPr>
          <w:rFonts w:ascii="Times New Roman" w:hAnsi="Times New Roman"/>
          <w:spacing w:val="-10"/>
          <w:sz w:val="28"/>
          <w:szCs w:val="28"/>
        </w:rPr>
        <w:t>от 22.03.2016 № 466 «Об утверждении Порядка согласования архитектурно-</w:t>
      </w:r>
      <w:proofErr w:type="gramStart"/>
      <w:r w:rsidRPr="000A7F27">
        <w:rPr>
          <w:rFonts w:ascii="Times New Roman" w:hAnsi="Times New Roman"/>
          <w:spacing w:val="-10"/>
          <w:sz w:val="28"/>
          <w:szCs w:val="28"/>
        </w:rPr>
        <w:t>художественного проекта</w:t>
      </w:r>
      <w:proofErr w:type="gramEnd"/>
      <w:r w:rsidRPr="000A7F27">
        <w:rPr>
          <w:rFonts w:ascii="Times New Roman" w:hAnsi="Times New Roman"/>
          <w:spacing w:val="-10"/>
          <w:sz w:val="28"/>
          <w:szCs w:val="28"/>
        </w:rPr>
        <w:t xml:space="preserve">  нестационарного торгового объекта на территории города Твери» </w:t>
      </w:r>
      <w:r w:rsidRPr="000A7F27">
        <w:rPr>
          <w:rFonts w:ascii="Times New Roman" w:hAnsi="Times New Roman"/>
          <w:sz w:val="28"/>
          <w:szCs w:val="28"/>
        </w:rPr>
        <w:t>признано утратившим силу</w:t>
      </w:r>
      <w:r w:rsidRPr="000A7F27">
        <w:rPr>
          <w:rFonts w:ascii="Times New Roman" w:hAnsi="Times New Roman"/>
          <w:spacing w:val="-10"/>
          <w:sz w:val="28"/>
          <w:szCs w:val="28"/>
        </w:rPr>
        <w:t>.</w:t>
      </w:r>
    </w:p>
    <w:p w:rsidR="000A7F27" w:rsidRPr="000A7F27" w:rsidRDefault="000A7F27" w:rsidP="000A7F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F27">
        <w:rPr>
          <w:rFonts w:ascii="Times New Roman" w:hAnsi="Times New Roman" w:cs="Times New Roman"/>
          <w:sz w:val="28"/>
          <w:szCs w:val="28"/>
        </w:rPr>
        <w:t>В соответствии с рассматриваемым проектом постановления предлагается отменить обязанность субъектов предпринимательства по согласованию с отделом архитектуры и городской эстетики Администрации города Твери архитектурно-</w:t>
      </w:r>
      <w:proofErr w:type="gramStart"/>
      <w:r w:rsidRPr="000A7F27">
        <w:rPr>
          <w:rFonts w:ascii="Times New Roman" w:hAnsi="Times New Roman" w:cs="Times New Roman"/>
          <w:sz w:val="28"/>
          <w:szCs w:val="28"/>
        </w:rPr>
        <w:t>художественного проекта</w:t>
      </w:r>
      <w:proofErr w:type="gramEnd"/>
      <w:r w:rsidRPr="000A7F27">
        <w:rPr>
          <w:rFonts w:ascii="Times New Roman" w:hAnsi="Times New Roman" w:cs="Times New Roman"/>
          <w:sz w:val="28"/>
          <w:szCs w:val="28"/>
        </w:rPr>
        <w:t xml:space="preserve"> при размещении киосков, павильонов, отдельно стоящих сезонных кафе. Одновременно разработчиком проекта предусмотрена необходимость соблюдения субъектами предпринимательства, заключившими договоры на право размещения указанных типов нестационарных торговых объектов, технических характеристик объектов (параметры и требования к внешнему виду), которые будут приведены в приложении к аукционной документации и договоре на размещение НТО для обязательного применения. </w:t>
      </w:r>
    </w:p>
    <w:p w:rsidR="00F824CD" w:rsidRPr="000A7F27" w:rsidRDefault="000A7F27" w:rsidP="000A7F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A7F27">
        <w:rPr>
          <w:rFonts w:ascii="Times New Roman" w:hAnsi="Times New Roman"/>
          <w:sz w:val="28"/>
          <w:szCs w:val="28"/>
        </w:rPr>
        <w:t>Кроме того, рассматриваемым проектом постановления предлагается отменить обязанность субъектов предпринимательства по согласованию с отделом архитектуры и городской эстетики Администрации города Твери архитектурно-</w:t>
      </w:r>
      <w:proofErr w:type="gramStart"/>
      <w:r w:rsidRPr="000A7F27">
        <w:rPr>
          <w:rFonts w:ascii="Times New Roman" w:hAnsi="Times New Roman"/>
          <w:sz w:val="28"/>
          <w:szCs w:val="28"/>
        </w:rPr>
        <w:t>художественного проекта</w:t>
      </w:r>
      <w:proofErr w:type="gramEnd"/>
      <w:r w:rsidRPr="000A7F27">
        <w:rPr>
          <w:rFonts w:ascii="Times New Roman" w:hAnsi="Times New Roman"/>
          <w:sz w:val="28"/>
          <w:szCs w:val="28"/>
        </w:rPr>
        <w:t xml:space="preserve"> при размещении сезонного кафе при стационарном объекте общественного питания. </w:t>
      </w:r>
      <w:proofErr w:type="gramStart"/>
      <w:r w:rsidRPr="000A7F27">
        <w:rPr>
          <w:rFonts w:ascii="Times New Roman" w:hAnsi="Times New Roman"/>
          <w:sz w:val="28"/>
          <w:szCs w:val="28"/>
        </w:rPr>
        <w:t>Одновременно разработчиком проекта предусмотрена необходимость предоставления и последующего соблюдения субъектами предпринимательства, заключившими договоры на право размещения указанного типа нестационарного торгового объекта, описания архитектурного-художественного оформления сезонного кафе при стационарных объектах общественного питания, которое должно включать в себя графическое отображение внешних размеров (длина, ширина, высота, общая площадь) и цветовое решение сезонного кафе (его элементов) с указанием буквенного и цифрового обозначения в соответствии</w:t>
      </w:r>
      <w:proofErr w:type="gramEnd"/>
      <w:r w:rsidRPr="000A7F27">
        <w:rPr>
          <w:rFonts w:ascii="Times New Roman" w:hAnsi="Times New Roman"/>
          <w:sz w:val="28"/>
          <w:szCs w:val="28"/>
        </w:rPr>
        <w:t xml:space="preserve"> с цветовым стандартом RAL, текстовые материалы, оформленные в виде пояснительной записки и содержащие, в том числе описание конструктивного и объемно-планировочного решения сезонного кафе, отделочных материалов</w:t>
      </w:r>
      <w:r w:rsidR="007C1415" w:rsidRPr="000A7F27">
        <w:rPr>
          <w:rFonts w:ascii="Times New Roman" w:hAnsi="Times New Roman"/>
          <w:sz w:val="28"/>
          <w:szCs w:val="28"/>
        </w:rPr>
        <w:t>.</w:t>
      </w:r>
      <w:r w:rsidR="00F824CD" w:rsidRPr="000A7F27">
        <w:rPr>
          <w:rFonts w:ascii="Times New Roman" w:hAnsi="Times New Roman"/>
          <w:sz w:val="28"/>
          <w:szCs w:val="28"/>
        </w:rPr>
        <w:t xml:space="preserve"> </w:t>
      </w:r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5204EF">
        <w:rPr>
          <w:rFonts w:ascii="Times New Roman" w:hAnsi="Times New Roman" w:cs="Times New Roman"/>
          <w:sz w:val="28"/>
          <w:szCs w:val="28"/>
        </w:rPr>
        <w:t>май</w:t>
      </w:r>
      <w:r w:rsidR="00BE7F0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7C1415">
        <w:rPr>
          <w:rFonts w:ascii="Times New Roman" w:hAnsi="Times New Roman" w:cs="Times New Roman"/>
          <w:sz w:val="28"/>
          <w:szCs w:val="28"/>
        </w:rPr>
        <w:t>2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8E4CEE">
        <w:rPr>
          <w:rFonts w:ascii="Times New Roman" w:hAnsi="Times New Roman" w:cs="Times New Roman"/>
          <w:sz w:val="28"/>
          <w:szCs w:val="28"/>
        </w:rPr>
        <w:t>27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8E4CEE">
        <w:rPr>
          <w:rFonts w:ascii="Times New Roman" w:hAnsi="Times New Roman" w:cs="Times New Roman"/>
          <w:sz w:val="28"/>
          <w:szCs w:val="28"/>
        </w:rPr>
        <w:t>апреля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7C1415">
        <w:rPr>
          <w:rFonts w:ascii="Times New Roman" w:hAnsi="Times New Roman" w:cs="Times New Roman"/>
          <w:sz w:val="28"/>
          <w:szCs w:val="28"/>
        </w:rPr>
        <w:t>2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8E4CEE">
        <w:rPr>
          <w:rFonts w:ascii="Times New Roman" w:hAnsi="Times New Roman" w:cs="Times New Roman"/>
          <w:sz w:val="28"/>
          <w:szCs w:val="28"/>
        </w:rPr>
        <w:t>05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8E4CEE">
        <w:rPr>
          <w:rFonts w:ascii="Times New Roman" w:hAnsi="Times New Roman" w:cs="Times New Roman"/>
          <w:sz w:val="28"/>
          <w:szCs w:val="28"/>
        </w:rPr>
        <w:t>мая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7C1415">
        <w:rPr>
          <w:rFonts w:ascii="Times New Roman" w:hAnsi="Times New Roman" w:cs="Times New Roman"/>
          <w:sz w:val="28"/>
          <w:szCs w:val="28"/>
        </w:rPr>
        <w:t>2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0D676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 w:rsidRPr="000D676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 w:rsidRPr="000D6762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0D676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76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</w:t>
      </w:r>
      <w:r w:rsidRPr="00114982">
        <w:rPr>
          <w:rFonts w:ascii="Times New Roman" w:hAnsi="Times New Roman" w:cs="Times New Roman"/>
          <w:sz w:val="28"/>
          <w:szCs w:val="28"/>
        </w:rPr>
        <w:t xml:space="preserve">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C1415" w:rsidRPr="00114982" w:rsidRDefault="007C1415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6F5A75">
      <w:type w:val="continuous"/>
      <w:pgSz w:w="11906" w:h="16838"/>
      <w:pgMar w:top="993" w:right="567" w:bottom="568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4F4" w:rsidRDefault="00C754F4" w:rsidP="002D6514">
      <w:pPr>
        <w:spacing w:after="0" w:line="240" w:lineRule="auto"/>
      </w:pPr>
      <w:r>
        <w:separator/>
      </w:r>
    </w:p>
  </w:endnote>
  <w:endnote w:type="continuationSeparator" w:id="0">
    <w:p w:rsidR="00C754F4" w:rsidRDefault="00C754F4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4F4" w:rsidRDefault="00C754F4" w:rsidP="002D6514">
      <w:pPr>
        <w:spacing w:after="0" w:line="240" w:lineRule="auto"/>
      </w:pPr>
      <w:r>
        <w:separator/>
      </w:r>
    </w:p>
  </w:footnote>
  <w:footnote w:type="continuationSeparator" w:id="0">
    <w:p w:rsidR="00C754F4" w:rsidRDefault="00C754F4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5B2">
          <w:rPr>
            <w:noProof/>
          </w:rPr>
          <w:t>11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A7F27"/>
    <w:rsid w:val="000B08D9"/>
    <w:rsid w:val="000B19D3"/>
    <w:rsid w:val="000B4556"/>
    <w:rsid w:val="000C3067"/>
    <w:rsid w:val="000C4A28"/>
    <w:rsid w:val="000C500F"/>
    <w:rsid w:val="000D41AC"/>
    <w:rsid w:val="000D4B8B"/>
    <w:rsid w:val="000D6762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3F37"/>
    <w:rsid w:val="00126911"/>
    <w:rsid w:val="00130D4E"/>
    <w:rsid w:val="00131E13"/>
    <w:rsid w:val="00132B57"/>
    <w:rsid w:val="00154D2B"/>
    <w:rsid w:val="00157396"/>
    <w:rsid w:val="00162314"/>
    <w:rsid w:val="001679E5"/>
    <w:rsid w:val="001753D5"/>
    <w:rsid w:val="00180741"/>
    <w:rsid w:val="00184B06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64A93"/>
    <w:rsid w:val="003661C6"/>
    <w:rsid w:val="00366D0F"/>
    <w:rsid w:val="00374584"/>
    <w:rsid w:val="00380516"/>
    <w:rsid w:val="003853E7"/>
    <w:rsid w:val="00392374"/>
    <w:rsid w:val="003B1F91"/>
    <w:rsid w:val="003D02F6"/>
    <w:rsid w:val="003D1701"/>
    <w:rsid w:val="003E53F7"/>
    <w:rsid w:val="003F3980"/>
    <w:rsid w:val="003F7A02"/>
    <w:rsid w:val="00403DA0"/>
    <w:rsid w:val="004111C1"/>
    <w:rsid w:val="00416296"/>
    <w:rsid w:val="004171F6"/>
    <w:rsid w:val="004204AE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04EF"/>
    <w:rsid w:val="005227F7"/>
    <w:rsid w:val="00540181"/>
    <w:rsid w:val="0054134E"/>
    <w:rsid w:val="0055180A"/>
    <w:rsid w:val="00554EEF"/>
    <w:rsid w:val="00562F6B"/>
    <w:rsid w:val="005717A9"/>
    <w:rsid w:val="00574EF9"/>
    <w:rsid w:val="00580BF3"/>
    <w:rsid w:val="00581CDF"/>
    <w:rsid w:val="00582361"/>
    <w:rsid w:val="0059130E"/>
    <w:rsid w:val="005956D9"/>
    <w:rsid w:val="005A1803"/>
    <w:rsid w:val="005A663F"/>
    <w:rsid w:val="005A7BD1"/>
    <w:rsid w:val="005B2734"/>
    <w:rsid w:val="005C54B3"/>
    <w:rsid w:val="005D3A71"/>
    <w:rsid w:val="005D425A"/>
    <w:rsid w:val="005F697C"/>
    <w:rsid w:val="00601294"/>
    <w:rsid w:val="0060284E"/>
    <w:rsid w:val="0063411B"/>
    <w:rsid w:val="00634BF8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0E05"/>
    <w:rsid w:val="006E34D4"/>
    <w:rsid w:val="006E462C"/>
    <w:rsid w:val="006F2015"/>
    <w:rsid w:val="006F5A75"/>
    <w:rsid w:val="0073653B"/>
    <w:rsid w:val="00736D3E"/>
    <w:rsid w:val="00753CF0"/>
    <w:rsid w:val="00767F8E"/>
    <w:rsid w:val="00773D31"/>
    <w:rsid w:val="007A0BF2"/>
    <w:rsid w:val="007A19A6"/>
    <w:rsid w:val="007A1DED"/>
    <w:rsid w:val="007B2607"/>
    <w:rsid w:val="007C1301"/>
    <w:rsid w:val="007C1415"/>
    <w:rsid w:val="007C5127"/>
    <w:rsid w:val="007D6EF3"/>
    <w:rsid w:val="007E34A5"/>
    <w:rsid w:val="007E60F2"/>
    <w:rsid w:val="007F06A5"/>
    <w:rsid w:val="008247D2"/>
    <w:rsid w:val="008257BD"/>
    <w:rsid w:val="008405B2"/>
    <w:rsid w:val="008462BB"/>
    <w:rsid w:val="00855576"/>
    <w:rsid w:val="0086445E"/>
    <w:rsid w:val="008778E7"/>
    <w:rsid w:val="00883991"/>
    <w:rsid w:val="008A3486"/>
    <w:rsid w:val="008A46F8"/>
    <w:rsid w:val="008B7D6C"/>
    <w:rsid w:val="008C4CAB"/>
    <w:rsid w:val="008D0E69"/>
    <w:rsid w:val="008E1DA4"/>
    <w:rsid w:val="008E3715"/>
    <w:rsid w:val="008E4CEE"/>
    <w:rsid w:val="008E59D3"/>
    <w:rsid w:val="008E7D14"/>
    <w:rsid w:val="008F0B23"/>
    <w:rsid w:val="008F426E"/>
    <w:rsid w:val="00902CBA"/>
    <w:rsid w:val="009379A0"/>
    <w:rsid w:val="00940A9B"/>
    <w:rsid w:val="00962F5F"/>
    <w:rsid w:val="00975877"/>
    <w:rsid w:val="0099071A"/>
    <w:rsid w:val="0099323C"/>
    <w:rsid w:val="009974FF"/>
    <w:rsid w:val="009D260C"/>
    <w:rsid w:val="009D4002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9624C"/>
    <w:rsid w:val="00AA0A3B"/>
    <w:rsid w:val="00AB0F2E"/>
    <w:rsid w:val="00AB1A09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4309F"/>
    <w:rsid w:val="00B51DB6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754F4"/>
    <w:rsid w:val="00C815F7"/>
    <w:rsid w:val="00C81D43"/>
    <w:rsid w:val="00C84E74"/>
    <w:rsid w:val="00C8737F"/>
    <w:rsid w:val="00C87E0A"/>
    <w:rsid w:val="00C96B05"/>
    <w:rsid w:val="00CB4617"/>
    <w:rsid w:val="00CB6499"/>
    <w:rsid w:val="00CB69A0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07AE"/>
    <w:rsid w:val="00D95DC3"/>
    <w:rsid w:val="00DD6B29"/>
    <w:rsid w:val="00DD711E"/>
    <w:rsid w:val="00DE0B80"/>
    <w:rsid w:val="00DF5ADA"/>
    <w:rsid w:val="00E07B7A"/>
    <w:rsid w:val="00E138DB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18982-75FD-418B-867C-EA455343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2709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18120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</dc:creator>
  <cp:lastModifiedBy>Windows</cp:lastModifiedBy>
  <cp:revision>2</cp:revision>
  <cp:lastPrinted>2021-04-29T12:17:00Z</cp:lastPrinted>
  <dcterms:created xsi:type="dcterms:W3CDTF">2022-05-06T11:56:00Z</dcterms:created>
  <dcterms:modified xsi:type="dcterms:W3CDTF">2022-05-06T11:56:00Z</dcterms:modified>
</cp:coreProperties>
</file>